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F" w:rsidRDefault="0018220F" w:rsidP="00182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20F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«Создание условий для игровой деятельности ребенка дома»</w:t>
      </w:r>
    </w:p>
    <w:p w:rsidR="0018220F" w:rsidRPr="0018220F" w:rsidRDefault="0018220F" w:rsidP="00182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20F" w:rsidRDefault="0018220F" w:rsidP="001822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20F">
        <w:rPr>
          <w:rFonts w:ascii="Times New Roman" w:hAnsi="Times New Roman" w:cs="Times New Roman"/>
          <w:sz w:val="28"/>
          <w:szCs w:val="28"/>
        </w:rPr>
        <w:t xml:space="preserve">По мере материальной возможности </w:t>
      </w:r>
      <w:r w:rsidR="00B81B4B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18220F">
        <w:rPr>
          <w:rFonts w:ascii="Times New Roman" w:hAnsi="Times New Roman" w:cs="Times New Roman"/>
          <w:sz w:val="28"/>
          <w:szCs w:val="28"/>
        </w:rPr>
        <w:t>заботиться о создании условий для разнообразной игровой деятельности. В сюжетных играх обеспечивать ребенка атрибутами для создания игрового образа и позволять использовать предметы, специально не предназначенные для игры (стулья, диванные подушки и т. п.). Для режиссерских игр приобретать или изготавливать вместе с ребенком</w:t>
      </w:r>
      <w:r w:rsidR="00B81B4B">
        <w:rPr>
          <w:rFonts w:ascii="Times New Roman" w:hAnsi="Times New Roman" w:cs="Times New Roman"/>
          <w:sz w:val="28"/>
          <w:szCs w:val="28"/>
        </w:rPr>
        <w:t xml:space="preserve">. </w:t>
      </w:r>
      <w:r w:rsidRPr="0018220F">
        <w:rPr>
          <w:rFonts w:ascii="Times New Roman" w:hAnsi="Times New Roman" w:cs="Times New Roman"/>
          <w:sz w:val="28"/>
          <w:szCs w:val="28"/>
        </w:rPr>
        <w:t xml:space="preserve"> Желательно приобрести несколько насто</w:t>
      </w:r>
      <w:r w:rsidR="00B81B4B">
        <w:rPr>
          <w:rFonts w:ascii="Times New Roman" w:hAnsi="Times New Roman" w:cs="Times New Roman"/>
          <w:sz w:val="28"/>
          <w:szCs w:val="28"/>
        </w:rPr>
        <w:t>льно-печатных игр</w:t>
      </w:r>
      <w:r w:rsidRPr="0018220F">
        <w:rPr>
          <w:rFonts w:ascii="Times New Roman" w:hAnsi="Times New Roman" w:cs="Times New Roman"/>
          <w:sz w:val="28"/>
          <w:szCs w:val="28"/>
        </w:rPr>
        <w:t xml:space="preserve">, детское лото, домино, шашки. Заранее согласовать с ребенком требования к хранению и уборке игрушек. Продумать возможность временного сохранения детских построек, конструкций. За неимением места для длительной демонстрации «праздновать результат» (награждать автора аплодисментами, зарисовывать его постройку, фотографировать и т. п.) и только после этого убирать игрушки для хранения. Вспоминать свое детство и рассказывать ребенку о том, как вы играли сами и со своими друзьями. </w:t>
      </w:r>
    </w:p>
    <w:p w:rsidR="0018220F" w:rsidRDefault="0018220F" w:rsidP="001822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20F">
        <w:rPr>
          <w:rFonts w:ascii="Times New Roman" w:hAnsi="Times New Roman" w:cs="Times New Roman"/>
          <w:sz w:val="28"/>
          <w:szCs w:val="28"/>
        </w:rPr>
        <w:t xml:space="preserve">Наблюдать за играми ребенка дома и рассказывать (по желанию) о них воспитателям. Проявлять уважение к личности ребенка, считаться с постепенностью становления игровой деятельности и не пытаться искусственно ее ускорить. Тактично, но не навязчиво предлагать свою помощь в создании игровой среды: «Может быть, тебе при приготовлении обеда понадобится моя кастрюля?», «А хочешь, я помогу тебе сделать гараж для твоей машины?» и т. п. Отказ ребенка воспринимать как </w:t>
      </w:r>
      <w:proofErr w:type="gramStart"/>
      <w:r w:rsidRPr="0018220F">
        <w:rPr>
          <w:rFonts w:ascii="Times New Roman" w:hAnsi="Times New Roman" w:cs="Times New Roman"/>
          <w:sz w:val="28"/>
          <w:szCs w:val="28"/>
        </w:rPr>
        <w:t>должное</w:t>
      </w:r>
      <w:proofErr w:type="gramEnd"/>
      <w:r w:rsidRPr="0018220F">
        <w:rPr>
          <w:rFonts w:ascii="Times New Roman" w:hAnsi="Times New Roman" w:cs="Times New Roman"/>
          <w:sz w:val="28"/>
          <w:szCs w:val="28"/>
        </w:rPr>
        <w:t xml:space="preserve">: «Конечно, тебе виднее. Но если тебе что-то понадобится, то я буду рада тебе помочь». Все последующие обращения ребенка расценивать как проявление доверия и уважения за деликатность и такт. Проявлять инициативу и выражать искреннее желание участвовать в игре. Получив согласие ребенка, поинтересоваться своей ролью («А кем я буду?») и безоговорочно, с благодарностью принять ее. Тактично подключаться к уже начавшейся игре ребенка, принимая дополнительную роль в зависимости от того сюжета, который он использует. В случае непонимания ситуации и желаний ребенка уточнить у него важные для развертывания сюжета обстоятельства, связанные с характеристикой героя, его поведением и т. п. («А какой я буду лисой — доброй или злой?»). Действуя в роли, проявлять инициативу и самостоятельность, стараться мотивировать поступки того героя, чью роль вы исполняете. В случае затруднений не теряться, не прекращать игру, а </w:t>
      </w:r>
      <w:r w:rsidRPr="0018220F">
        <w:rPr>
          <w:rFonts w:ascii="Times New Roman" w:hAnsi="Times New Roman" w:cs="Times New Roman"/>
          <w:sz w:val="28"/>
          <w:szCs w:val="28"/>
        </w:rPr>
        <w:lastRenderedPageBreak/>
        <w:t xml:space="preserve">спрашивать у ребенка, как вам следует поступить в той или иной ситуации («Что мне дальше делать?»). В процессе совместной игры побуждать ребенка проигрывать с каждым разом все более сложный сюжет, опираясь на привлекающую его роль. Стимулировать речевую активность детей, включая в сюжет игры различные игрушки, побуждая детей от их лица осуществлять ролевой диалог. Положительно относиться к появлению в рассказах и играх детей воображаемых партнеров. Серьезно и доброжелательно обсуждать с ребенком приключения, которые якобы произошли с ним и его «знакомым» зайчиком, щеночком и даже роботом или милиционером и т. п. </w:t>
      </w:r>
    </w:p>
    <w:p w:rsidR="0018220F" w:rsidRPr="0018220F" w:rsidRDefault="0018220F" w:rsidP="001822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20F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детей самого сложного способа построения игры — совместного </w:t>
      </w:r>
      <w:proofErr w:type="spellStart"/>
      <w:r w:rsidRPr="0018220F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18220F">
        <w:rPr>
          <w:rFonts w:ascii="Times New Roman" w:hAnsi="Times New Roman" w:cs="Times New Roman"/>
          <w:sz w:val="28"/>
          <w:szCs w:val="28"/>
        </w:rPr>
        <w:t>, под которым понимается умение ребенка выделять, обозначать целостные сюжетные события, комбинировать их в последовательности и делать это согласованно с партнером. Научить детей играть в имеющиеся в семье настольные игры и игры с правилами. Выступать в качестве партнера и носителя правил игры. Не проявлять снисхождения к детям старшего дошкольного возраста при выполнении правил и не подстраиваться под них. Подводить ребенка к пониманию того, что в игре можно выиграть и проиграть. По окончании игры выразить ребенку удовлетворение и высказать надежду на то, что в следующий раз он обязательно пригласит вас для участия в ней.</w:t>
      </w:r>
    </w:p>
    <w:p w:rsidR="00B7103B" w:rsidRPr="0018220F" w:rsidRDefault="00B7103B">
      <w:pPr>
        <w:rPr>
          <w:rFonts w:ascii="Times New Roman" w:hAnsi="Times New Roman" w:cs="Times New Roman"/>
          <w:sz w:val="28"/>
          <w:szCs w:val="28"/>
        </w:rPr>
      </w:pPr>
    </w:p>
    <w:sectPr w:rsidR="00B7103B" w:rsidRPr="0018220F" w:rsidSect="00B7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20F"/>
    <w:rsid w:val="0018220F"/>
    <w:rsid w:val="0098798C"/>
    <w:rsid w:val="00B7103B"/>
    <w:rsid w:val="00B8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2020-11-15T20:12:00Z</dcterms:created>
  <dcterms:modified xsi:type="dcterms:W3CDTF">2021-01-31T09:39:00Z</dcterms:modified>
</cp:coreProperties>
</file>