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9A7" w:rsidRDefault="00BB1749" w:rsidP="00BB1749">
      <w:pPr>
        <w:tabs>
          <w:tab w:val="left" w:pos="6330"/>
        </w:tabs>
        <w:jc w:val="both"/>
        <w:rPr>
          <w:sz w:val="22"/>
        </w:rPr>
      </w:pPr>
      <w:r>
        <w:rPr>
          <w:noProof/>
          <w:lang w:eastAsia="ru-RU"/>
        </w:rPr>
        <w:drawing>
          <wp:inline distT="0" distB="0" distL="0" distR="0">
            <wp:extent cx="5940425" cy="922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 о конфликте.jfif"/>
                    <pic:cNvPicPr/>
                  </pic:nvPicPr>
                  <pic:blipFill>
                    <a:blip r:embed="rId8">
                      <a:extLst>
                        <a:ext uri="{28A0092B-C50C-407E-A947-70E740481C1C}">
                          <a14:useLocalDpi xmlns:a14="http://schemas.microsoft.com/office/drawing/2010/main" val="0"/>
                        </a:ext>
                      </a:extLst>
                    </a:blip>
                    <a:stretch>
                      <a:fillRect/>
                    </a:stretch>
                  </pic:blipFill>
                  <pic:spPr>
                    <a:xfrm>
                      <a:off x="0" y="0"/>
                      <a:ext cx="5940425" cy="9220200"/>
                    </a:xfrm>
                    <a:prstGeom prst="rect">
                      <a:avLst/>
                    </a:prstGeom>
                  </pic:spPr>
                </pic:pic>
              </a:graphicData>
            </a:graphic>
          </wp:inline>
        </w:drawing>
      </w:r>
      <w:r w:rsidR="0061358E">
        <w:t xml:space="preserve">                                                                          </w:t>
      </w:r>
      <w:bookmarkStart w:id="0" w:name="_GoBack"/>
      <w:bookmarkEnd w:id="0"/>
    </w:p>
    <w:p w:rsidR="00C01A21" w:rsidRPr="0061358E" w:rsidRDefault="00783CAA" w:rsidP="00C01A21">
      <w:pPr>
        <w:pStyle w:val="a5"/>
        <w:numPr>
          <w:ilvl w:val="0"/>
          <w:numId w:val="1"/>
        </w:numPr>
        <w:rPr>
          <w:b/>
          <w:sz w:val="22"/>
        </w:rPr>
      </w:pPr>
      <w:r w:rsidRPr="0069506A">
        <w:rPr>
          <w:b/>
          <w:sz w:val="22"/>
        </w:rPr>
        <w:lastRenderedPageBreak/>
        <w:t xml:space="preserve">Механизм предотвращения и </w:t>
      </w:r>
      <w:r w:rsidR="00C01A21" w:rsidRPr="0069506A">
        <w:rPr>
          <w:b/>
          <w:sz w:val="22"/>
        </w:rPr>
        <w:t>урегулирования конфликта интересов в Учреждении</w:t>
      </w:r>
    </w:p>
    <w:p w:rsidR="00C01A21" w:rsidRPr="0069506A" w:rsidRDefault="00C01A21" w:rsidP="00C01A21">
      <w:pPr>
        <w:pStyle w:val="Default"/>
        <w:ind w:firstLine="709"/>
        <w:jc w:val="both"/>
        <w:rPr>
          <w:sz w:val="22"/>
          <w:szCs w:val="22"/>
        </w:rPr>
      </w:pPr>
      <w:r w:rsidRPr="0069506A">
        <w:rPr>
          <w:sz w:val="22"/>
          <w:szCs w:val="22"/>
        </w:rPr>
        <w:t xml:space="preserve">5.1. Работники </w:t>
      </w:r>
      <w:r w:rsidR="008026A5" w:rsidRPr="0069506A">
        <w:rPr>
          <w:sz w:val="22"/>
          <w:szCs w:val="22"/>
        </w:rPr>
        <w:t>У</w:t>
      </w:r>
      <w:r w:rsidRPr="0069506A">
        <w:rPr>
          <w:sz w:val="22"/>
          <w:szCs w:val="22"/>
        </w:rPr>
        <w:t xml:space="preserve">чреждения обязаны принимать меры по предотвращению </w:t>
      </w:r>
      <w:proofErr w:type="spellStart"/>
      <w:r w:rsidRPr="0069506A">
        <w:rPr>
          <w:sz w:val="22"/>
          <w:szCs w:val="22"/>
        </w:rPr>
        <w:t>ситуации</w:t>
      </w:r>
      <w:r w:rsidR="007C68CA" w:rsidRPr="0069506A">
        <w:rPr>
          <w:sz w:val="22"/>
          <w:szCs w:val="22"/>
        </w:rPr>
        <w:t>и</w:t>
      </w:r>
      <w:proofErr w:type="spellEnd"/>
      <w:r w:rsidR="007C68CA" w:rsidRPr="0069506A">
        <w:rPr>
          <w:sz w:val="22"/>
          <w:szCs w:val="22"/>
        </w:rPr>
        <w:t xml:space="preserve"> обстоятельств, которые приводят или могут привести к возникновению</w:t>
      </w:r>
      <w:r w:rsidRPr="0069506A">
        <w:rPr>
          <w:sz w:val="22"/>
          <w:szCs w:val="22"/>
        </w:rPr>
        <w:t xml:space="preserve"> конфликта интересов, руководствуясь требованиями законодательства. </w:t>
      </w:r>
    </w:p>
    <w:p w:rsidR="00C01A21" w:rsidRPr="0069506A" w:rsidRDefault="00C01A21" w:rsidP="00C01A21">
      <w:pPr>
        <w:pStyle w:val="Default"/>
        <w:ind w:firstLine="709"/>
        <w:jc w:val="both"/>
        <w:rPr>
          <w:sz w:val="22"/>
          <w:szCs w:val="22"/>
        </w:rPr>
      </w:pPr>
      <w:r w:rsidRPr="0069506A">
        <w:rPr>
          <w:sz w:val="22"/>
          <w:szCs w:val="22"/>
        </w:rPr>
        <w:t xml:space="preserve">5.2. Конфликт интересов в </w:t>
      </w:r>
      <w:proofErr w:type="gramStart"/>
      <w:r w:rsidRPr="0069506A">
        <w:rPr>
          <w:sz w:val="22"/>
          <w:szCs w:val="22"/>
        </w:rPr>
        <w:t xml:space="preserve">Учреждении </w:t>
      </w:r>
      <w:r w:rsidR="0061358E">
        <w:rPr>
          <w:sz w:val="22"/>
          <w:szCs w:val="22"/>
        </w:rPr>
        <w:t xml:space="preserve"> </w:t>
      </w:r>
      <w:r w:rsidRPr="0069506A">
        <w:rPr>
          <w:sz w:val="22"/>
          <w:szCs w:val="22"/>
        </w:rPr>
        <w:t>может</w:t>
      </w:r>
      <w:proofErr w:type="gramEnd"/>
      <w:r w:rsidRPr="0069506A">
        <w:rPr>
          <w:sz w:val="22"/>
          <w:szCs w:val="22"/>
        </w:rPr>
        <w:t xml:space="preserve"> быть урегулирован следующими способами: </w:t>
      </w:r>
    </w:p>
    <w:p w:rsidR="00C01A21" w:rsidRPr="0069506A" w:rsidRDefault="00C01A21" w:rsidP="00417E35">
      <w:pPr>
        <w:pStyle w:val="Default"/>
        <w:numPr>
          <w:ilvl w:val="0"/>
          <w:numId w:val="8"/>
        </w:numPr>
        <w:jc w:val="both"/>
        <w:rPr>
          <w:sz w:val="22"/>
          <w:szCs w:val="22"/>
        </w:rPr>
      </w:pPr>
      <w:r w:rsidRPr="0069506A">
        <w:rPr>
          <w:sz w:val="22"/>
          <w:szCs w:val="22"/>
        </w:rPr>
        <w:t xml:space="preserve">ограничение доступа работника Учреждения к конкретной информации, которая может затрагивать его личные интересы; </w:t>
      </w:r>
    </w:p>
    <w:p w:rsidR="00C01A21" w:rsidRPr="0069506A" w:rsidRDefault="00C01A21" w:rsidP="00C01A21">
      <w:pPr>
        <w:pStyle w:val="Default"/>
        <w:numPr>
          <w:ilvl w:val="0"/>
          <w:numId w:val="8"/>
        </w:numPr>
        <w:jc w:val="both"/>
        <w:rPr>
          <w:sz w:val="22"/>
          <w:szCs w:val="22"/>
        </w:rPr>
      </w:pPr>
      <w:r w:rsidRPr="0069506A">
        <w:rPr>
          <w:sz w:val="22"/>
          <w:szCs w:val="22"/>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BF7556" w:rsidRPr="0069506A" w:rsidRDefault="00C01A21" w:rsidP="00C01A21">
      <w:pPr>
        <w:pStyle w:val="Default"/>
        <w:numPr>
          <w:ilvl w:val="0"/>
          <w:numId w:val="8"/>
        </w:numPr>
        <w:jc w:val="both"/>
        <w:rPr>
          <w:sz w:val="22"/>
          <w:szCs w:val="22"/>
        </w:rPr>
      </w:pPr>
      <w:r w:rsidRPr="0069506A">
        <w:rPr>
          <w:sz w:val="22"/>
          <w:szCs w:val="22"/>
        </w:rPr>
        <w:t xml:space="preserve">пересмотр и изменение функциональных обязанностей работника Учреждения; </w:t>
      </w:r>
    </w:p>
    <w:p w:rsidR="00C01A21" w:rsidRPr="0069506A" w:rsidRDefault="00C01A21" w:rsidP="00C01A21">
      <w:pPr>
        <w:pStyle w:val="Default"/>
        <w:numPr>
          <w:ilvl w:val="0"/>
          <w:numId w:val="8"/>
        </w:numPr>
        <w:jc w:val="both"/>
        <w:rPr>
          <w:sz w:val="22"/>
          <w:szCs w:val="22"/>
        </w:rPr>
      </w:pPr>
      <w:r w:rsidRPr="0069506A">
        <w:rPr>
          <w:sz w:val="22"/>
          <w:szCs w:val="22"/>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w:t>
      </w:r>
    </w:p>
    <w:p w:rsidR="00C01A21" w:rsidRPr="0069506A" w:rsidRDefault="00C01A21" w:rsidP="00C01A21">
      <w:pPr>
        <w:pStyle w:val="Default"/>
        <w:numPr>
          <w:ilvl w:val="0"/>
          <w:numId w:val="8"/>
        </w:numPr>
        <w:jc w:val="both"/>
        <w:rPr>
          <w:sz w:val="22"/>
          <w:szCs w:val="22"/>
        </w:rPr>
      </w:pPr>
      <w:r w:rsidRPr="0069506A">
        <w:rPr>
          <w:sz w:val="22"/>
          <w:szCs w:val="22"/>
        </w:rPr>
        <w:t>отказ работника Учреждения от своего личного интереса, порождающего конфликт с интересами Учреждения</w:t>
      </w:r>
      <w:r w:rsidR="00BF7556" w:rsidRPr="0069506A">
        <w:rPr>
          <w:sz w:val="22"/>
          <w:szCs w:val="22"/>
        </w:rPr>
        <w:t>;</w:t>
      </w:r>
    </w:p>
    <w:p w:rsidR="00BF7556" w:rsidRPr="0069506A" w:rsidRDefault="00BF7556" w:rsidP="00C01A21">
      <w:pPr>
        <w:pStyle w:val="Default"/>
        <w:numPr>
          <w:ilvl w:val="0"/>
          <w:numId w:val="8"/>
        </w:numPr>
        <w:jc w:val="both"/>
        <w:rPr>
          <w:sz w:val="22"/>
          <w:szCs w:val="22"/>
        </w:rPr>
      </w:pPr>
      <w:r w:rsidRPr="0069506A">
        <w:rPr>
          <w:sz w:val="22"/>
          <w:szCs w:val="22"/>
        </w:rPr>
        <w:t>иные способы урегулирования конфликта интересов.</w:t>
      </w:r>
    </w:p>
    <w:p w:rsidR="00C01A21" w:rsidRPr="0069506A" w:rsidRDefault="00C01A21" w:rsidP="00C01A21">
      <w:pPr>
        <w:ind w:firstLine="709"/>
        <w:jc w:val="both"/>
        <w:rPr>
          <w:sz w:val="22"/>
        </w:rPr>
      </w:pPr>
      <w:r w:rsidRPr="0069506A">
        <w:rPr>
          <w:sz w:val="22"/>
        </w:rPr>
        <w:t xml:space="preserve">5.3. При принятии решения о выборе конкретного способа </w:t>
      </w:r>
      <w:proofErr w:type="gramStart"/>
      <w:r w:rsidRPr="0069506A">
        <w:rPr>
          <w:sz w:val="22"/>
        </w:rPr>
        <w:t>урегулирования  конфликта</w:t>
      </w:r>
      <w:proofErr w:type="gramEnd"/>
      <w:r w:rsidRPr="0069506A">
        <w:rPr>
          <w:sz w:val="22"/>
        </w:rPr>
        <w:t xml:space="preserve">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rsidR="006125AB" w:rsidRPr="0069506A" w:rsidRDefault="006125AB" w:rsidP="00C01A21">
      <w:pPr>
        <w:jc w:val="both"/>
        <w:rPr>
          <w:sz w:val="22"/>
        </w:rPr>
      </w:pPr>
    </w:p>
    <w:p w:rsidR="008A05E0" w:rsidRPr="00A639A7" w:rsidRDefault="008A05E0" w:rsidP="00A639A7">
      <w:pPr>
        <w:pStyle w:val="Default"/>
        <w:numPr>
          <w:ilvl w:val="0"/>
          <w:numId w:val="1"/>
        </w:numPr>
        <w:spacing w:line="276" w:lineRule="auto"/>
        <w:jc w:val="both"/>
        <w:rPr>
          <w:b/>
          <w:sz w:val="22"/>
          <w:szCs w:val="22"/>
        </w:rPr>
      </w:pPr>
      <w:r w:rsidRPr="0069506A">
        <w:rPr>
          <w:b/>
          <w:sz w:val="22"/>
          <w:szCs w:val="22"/>
        </w:rPr>
        <w:t xml:space="preserve">Порядок уведомления работодателя о конфликте интересов </w:t>
      </w:r>
    </w:p>
    <w:p w:rsidR="008A05E0" w:rsidRPr="0069506A" w:rsidRDefault="008A05E0" w:rsidP="008A05E0">
      <w:pPr>
        <w:pStyle w:val="Default"/>
        <w:ind w:firstLine="709"/>
        <w:jc w:val="both"/>
        <w:rPr>
          <w:sz w:val="22"/>
          <w:szCs w:val="22"/>
        </w:rPr>
      </w:pPr>
      <w:r w:rsidRPr="0069506A">
        <w:rPr>
          <w:rFonts w:eastAsia="Times New Roman" w:cs="Calibri"/>
          <w:color w:val="000000" w:themeColor="text1"/>
          <w:sz w:val="22"/>
          <w:szCs w:val="22"/>
        </w:rPr>
        <w:t xml:space="preserve">6.1. Работник Учреждения обязан уведомить работодателя о </w:t>
      </w:r>
      <w:r w:rsidRPr="0069506A">
        <w:rPr>
          <w:sz w:val="22"/>
          <w:szCs w:val="22"/>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69506A">
        <w:rPr>
          <w:rFonts w:eastAsia="Times New Roman"/>
          <w:color w:val="000000" w:themeColor="text1"/>
          <w:sz w:val="22"/>
          <w:szCs w:val="22"/>
        </w:rPr>
        <w:t xml:space="preserve"> по форме, указанной в приложении 1 к настоящему Положению.</w:t>
      </w:r>
    </w:p>
    <w:p w:rsidR="008A05E0" w:rsidRPr="0069506A" w:rsidRDefault="008A05E0" w:rsidP="008A05E0">
      <w:pPr>
        <w:pStyle w:val="Default"/>
        <w:ind w:firstLine="709"/>
        <w:jc w:val="both"/>
        <w:rPr>
          <w:rFonts w:eastAsia="Times New Roman"/>
          <w:color w:val="000000" w:themeColor="text1"/>
          <w:sz w:val="22"/>
          <w:szCs w:val="22"/>
        </w:rPr>
      </w:pPr>
      <w:r w:rsidRPr="0069506A">
        <w:rPr>
          <w:rFonts w:eastAsia="Times New Roman"/>
          <w:color w:val="000000" w:themeColor="text1"/>
          <w:sz w:val="22"/>
          <w:szCs w:val="22"/>
        </w:rPr>
        <w:t xml:space="preserve">6.2.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Pr="0069506A">
          <w:rPr>
            <w:rFonts w:eastAsia="Times New Roman"/>
            <w:sz w:val="22"/>
            <w:szCs w:val="22"/>
          </w:rPr>
          <w:t>уведомление</w:t>
        </w:r>
      </w:hyperlink>
      <w:r w:rsidRPr="0069506A">
        <w:rPr>
          <w:rFonts w:eastAsia="Times New Roman"/>
          <w:color w:val="000000" w:themeColor="text1"/>
          <w:sz w:val="22"/>
          <w:szCs w:val="22"/>
        </w:rPr>
        <w:t>.</w:t>
      </w:r>
    </w:p>
    <w:p w:rsidR="008A05E0" w:rsidRPr="0069506A" w:rsidRDefault="008A05E0" w:rsidP="008A05E0">
      <w:pPr>
        <w:autoSpaceDE w:val="0"/>
        <w:autoSpaceDN w:val="0"/>
        <w:adjustRightInd w:val="0"/>
        <w:ind w:firstLine="709"/>
        <w:jc w:val="both"/>
        <w:rPr>
          <w:rFonts w:eastAsiaTheme="minorHAnsi" w:cs="Times New Roman"/>
          <w:sz w:val="22"/>
        </w:rPr>
      </w:pPr>
      <w:r w:rsidRPr="0069506A">
        <w:rPr>
          <w:rFonts w:eastAsiaTheme="minorHAnsi" w:cs="Times New Roman"/>
          <w:sz w:val="22"/>
        </w:rPr>
        <w:t xml:space="preserve">6.3. </w:t>
      </w:r>
      <w:r w:rsidRPr="0069506A">
        <w:rPr>
          <w:color w:val="000000" w:themeColor="text1"/>
          <w:sz w:val="22"/>
        </w:rPr>
        <w:t xml:space="preserve">Работник </w:t>
      </w:r>
      <w:proofErr w:type="gramStart"/>
      <w:r w:rsidRPr="0069506A">
        <w:rPr>
          <w:color w:val="000000" w:themeColor="text1"/>
          <w:sz w:val="22"/>
        </w:rPr>
        <w:t>Учреждения ,</w:t>
      </w:r>
      <w:proofErr w:type="gramEnd"/>
      <w:r w:rsidRPr="0069506A">
        <w:rPr>
          <w:color w:val="000000" w:themeColor="text1"/>
          <w:sz w:val="22"/>
        </w:rPr>
        <w:t xml:space="preserve"> не выполнивший обязанность по уведомлению работодателя </w:t>
      </w:r>
      <w:r w:rsidRPr="0069506A">
        <w:rPr>
          <w:rFonts w:eastAsiaTheme="minorHAnsi" w:cs="Times New Roman"/>
          <w:sz w:val="22"/>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9506A">
        <w:rPr>
          <w:color w:val="000000" w:themeColor="text1"/>
          <w:sz w:val="22"/>
        </w:rPr>
        <w:t>, подлежит привлечению к ответственности в соответствии с действующим законодательством Российской Федерации.</w:t>
      </w:r>
    </w:p>
    <w:p w:rsidR="008A05E0" w:rsidRPr="0069506A" w:rsidRDefault="008A05E0" w:rsidP="008A05E0">
      <w:pPr>
        <w:pStyle w:val="ConsPlusNormal"/>
        <w:ind w:firstLine="709"/>
        <w:jc w:val="both"/>
        <w:rPr>
          <w:szCs w:val="22"/>
        </w:rPr>
      </w:pPr>
      <w:r w:rsidRPr="0069506A">
        <w:rPr>
          <w:rFonts w:ascii="Times New Roman" w:hAnsi="Times New Roman"/>
          <w:szCs w:val="22"/>
          <w:lang w:eastAsia="en-US"/>
        </w:rPr>
        <w:t xml:space="preserve">6.4. Уведомление работника </w:t>
      </w:r>
      <w:proofErr w:type="gramStart"/>
      <w:r w:rsidRPr="0069506A">
        <w:rPr>
          <w:rFonts w:ascii="Times New Roman" w:hAnsi="Times New Roman" w:cs="Times New Roman"/>
          <w:szCs w:val="22"/>
          <w:lang w:eastAsia="en-US"/>
        </w:rPr>
        <w:t xml:space="preserve">Учреждения </w:t>
      </w:r>
      <w:r w:rsidRPr="0069506A">
        <w:rPr>
          <w:rFonts w:ascii="Times New Roman" w:hAnsi="Times New Roman"/>
          <w:szCs w:val="22"/>
          <w:lang w:eastAsia="en-US"/>
        </w:rPr>
        <w:t xml:space="preserve"> подлежит</w:t>
      </w:r>
      <w:proofErr w:type="gramEnd"/>
      <w:r w:rsidRPr="0069506A">
        <w:rPr>
          <w:rFonts w:ascii="Times New Roman" w:hAnsi="Times New Roman"/>
          <w:szCs w:val="22"/>
          <w:lang w:eastAsia="en-US"/>
        </w:rPr>
        <w:t xml:space="preserve">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r w:rsidR="0061358E">
        <w:rPr>
          <w:rFonts w:ascii="Times New Roman" w:hAnsi="Times New Roman"/>
          <w:szCs w:val="22"/>
          <w:lang w:eastAsia="en-US"/>
        </w:rPr>
        <w:t>.</w:t>
      </w:r>
    </w:p>
    <w:p w:rsidR="008A05E0" w:rsidRPr="0069506A" w:rsidRDefault="008A05E0" w:rsidP="008A05E0">
      <w:pPr>
        <w:pStyle w:val="Default"/>
        <w:ind w:firstLine="709"/>
        <w:jc w:val="both"/>
        <w:rPr>
          <w:sz w:val="22"/>
          <w:szCs w:val="22"/>
        </w:rPr>
      </w:pPr>
      <w:r w:rsidRPr="0069506A">
        <w:rPr>
          <w:sz w:val="22"/>
          <w:szCs w:val="22"/>
        </w:rPr>
        <w:t>6.5.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w:t>
      </w:r>
      <w:r w:rsidR="008468E8" w:rsidRPr="0069506A">
        <w:rPr>
          <w:sz w:val="22"/>
          <w:szCs w:val="22"/>
        </w:rPr>
        <w:t>ложению</w:t>
      </w:r>
      <w:r w:rsidRPr="0069506A">
        <w:rPr>
          <w:sz w:val="22"/>
          <w:szCs w:val="22"/>
        </w:rPr>
        <w:t>.</w:t>
      </w:r>
    </w:p>
    <w:p w:rsidR="008A05E0" w:rsidRPr="0069506A" w:rsidRDefault="008A05E0" w:rsidP="008A05E0">
      <w:pPr>
        <w:pStyle w:val="ConsPlusNormal"/>
        <w:ind w:firstLine="709"/>
        <w:jc w:val="both"/>
        <w:rPr>
          <w:rFonts w:ascii="Times New Roman" w:hAnsi="Times New Roman"/>
          <w:szCs w:val="22"/>
          <w:lang w:eastAsia="en-US"/>
        </w:rPr>
      </w:pPr>
      <w:r w:rsidRPr="0069506A">
        <w:rPr>
          <w:rFonts w:ascii="Times New Roman" w:hAnsi="Times New Roman"/>
          <w:szCs w:val="22"/>
          <w:lang w:eastAsia="en-US"/>
        </w:rPr>
        <w:t xml:space="preserve">Журнал регистрации оформляется и ведется в </w:t>
      </w:r>
      <w:r w:rsidRPr="0069506A">
        <w:rPr>
          <w:rFonts w:ascii="Times New Roman" w:hAnsi="Times New Roman"/>
          <w:i/>
          <w:szCs w:val="22"/>
          <w:lang w:eastAsia="en-US"/>
        </w:rPr>
        <w:t xml:space="preserve">(наименование организационно-кадрового подразделения </w:t>
      </w:r>
      <w:proofErr w:type="gramStart"/>
      <w:r w:rsidRPr="0069506A">
        <w:rPr>
          <w:rFonts w:ascii="Times New Roman" w:hAnsi="Times New Roman" w:cs="Times New Roman"/>
          <w:i/>
          <w:szCs w:val="22"/>
          <w:lang w:eastAsia="en-US"/>
        </w:rPr>
        <w:t>Учреждения ,</w:t>
      </w:r>
      <w:proofErr w:type="gramEnd"/>
      <w:r w:rsidRPr="0069506A">
        <w:rPr>
          <w:rFonts w:ascii="Times New Roman" w:hAnsi="Times New Roman"/>
          <w:szCs w:val="22"/>
          <w:lang w:eastAsia="en-US"/>
        </w:rPr>
        <w:t xml:space="preserve"> хранится в месте, защищенном от несанкционированного доступа.</w:t>
      </w:r>
    </w:p>
    <w:p w:rsidR="008A05E0" w:rsidRPr="0069506A" w:rsidRDefault="008A05E0" w:rsidP="008A05E0">
      <w:pPr>
        <w:pStyle w:val="ConsPlusNormal"/>
        <w:ind w:firstLine="709"/>
        <w:jc w:val="both"/>
        <w:rPr>
          <w:rFonts w:ascii="Times New Roman" w:hAnsi="Times New Roman" w:cs="Times New Roman"/>
          <w:szCs w:val="22"/>
          <w:lang w:eastAsia="en-US"/>
        </w:rPr>
      </w:pPr>
      <w:r w:rsidRPr="0069506A">
        <w:rPr>
          <w:rFonts w:ascii="Times New Roman" w:hAnsi="Times New Roman"/>
          <w:szCs w:val="22"/>
          <w:lang w:eastAsia="en-US"/>
        </w:rPr>
        <w:t xml:space="preserve">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w:t>
      </w:r>
      <w:proofErr w:type="gramStart"/>
      <w:r w:rsidRPr="0069506A">
        <w:rPr>
          <w:rFonts w:ascii="Times New Roman" w:hAnsi="Times New Roman"/>
          <w:szCs w:val="22"/>
          <w:lang w:eastAsia="en-US"/>
        </w:rPr>
        <w:t xml:space="preserve">Учреждении </w:t>
      </w:r>
      <w:r w:rsidRPr="0069506A">
        <w:rPr>
          <w:rFonts w:ascii="Times New Roman" w:hAnsi="Times New Roman" w:cs="Times New Roman"/>
          <w:szCs w:val="22"/>
          <w:lang w:eastAsia="en-US"/>
        </w:rPr>
        <w:t>.</w:t>
      </w:r>
      <w:proofErr w:type="gramEnd"/>
    </w:p>
    <w:p w:rsidR="008A05E0" w:rsidRPr="0069506A" w:rsidRDefault="008A05E0" w:rsidP="008A05E0">
      <w:pPr>
        <w:pStyle w:val="ConsPlusNormal"/>
        <w:ind w:firstLine="709"/>
        <w:jc w:val="both"/>
        <w:rPr>
          <w:rFonts w:ascii="Times New Roman" w:hAnsi="Times New Roman"/>
          <w:szCs w:val="22"/>
          <w:lang w:eastAsia="en-US"/>
        </w:rPr>
      </w:pPr>
      <w:r w:rsidRPr="0069506A">
        <w:rPr>
          <w:rFonts w:ascii="Times New Roman" w:hAnsi="Times New Roman"/>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8A05E0" w:rsidRPr="0069506A" w:rsidRDefault="008A05E0" w:rsidP="008A05E0">
      <w:pPr>
        <w:pStyle w:val="Default"/>
        <w:ind w:firstLine="709"/>
        <w:jc w:val="both"/>
        <w:rPr>
          <w:sz w:val="22"/>
          <w:szCs w:val="22"/>
        </w:rPr>
      </w:pPr>
      <w:r w:rsidRPr="0069506A">
        <w:rPr>
          <w:sz w:val="22"/>
          <w:szCs w:val="22"/>
        </w:rPr>
        <w:t>6.6. Зарегистрированное уведомление в день его получения передается руководителю Учрежд</w:t>
      </w:r>
      <w:r w:rsidR="00A639A7">
        <w:rPr>
          <w:sz w:val="22"/>
          <w:szCs w:val="22"/>
        </w:rPr>
        <w:t>ения</w:t>
      </w:r>
      <w:r w:rsidRPr="0069506A">
        <w:rPr>
          <w:sz w:val="22"/>
          <w:szCs w:val="22"/>
        </w:rPr>
        <w:t xml:space="preserve">. </w:t>
      </w:r>
    </w:p>
    <w:p w:rsidR="008A05E0" w:rsidRPr="0069506A" w:rsidRDefault="008A05E0" w:rsidP="008A05E0">
      <w:pPr>
        <w:pStyle w:val="Default"/>
        <w:ind w:firstLine="709"/>
        <w:jc w:val="both"/>
        <w:rPr>
          <w:sz w:val="22"/>
          <w:szCs w:val="22"/>
        </w:rPr>
      </w:pPr>
      <w:r w:rsidRPr="0069506A">
        <w:rPr>
          <w:sz w:val="22"/>
          <w:szCs w:val="22"/>
        </w:rPr>
        <w:t>Руко</w:t>
      </w:r>
      <w:r w:rsidR="00A639A7">
        <w:rPr>
          <w:sz w:val="22"/>
          <w:szCs w:val="22"/>
        </w:rPr>
        <w:t>водитель Учреждения</w:t>
      </w:r>
      <w:r w:rsidRPr="0069506A">
        <w:rPr>
          <w:sz w:val="22"/>
          <w:szCs w:val="22"/>
        </w:rPr>
        <w:t xml:space="preserve">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8A05E0" w:rsidRPr="0069506A" w:rsidRDefault="008A05E0" w:rsidP="008A05E0">
      <w:pPr>
        <w:pStyle w:val="Default"/>
        <w:spacing w:line="276" w:lineRule="auto"/>
        <w:ind w:firstLine="709"/>
        <w:jc w:val="both"/>
        <w:rPr>
          <w:sz w:val="22"/>
          <w:szCs w:val="22"/>
        </w:rPr>
      </w:pPr>
    </w:p>
    <w:p w:rsidR="00A75C47" w:rsidRPr="0069506A" w:rsidRDefault="00A75C47" w:rsidP="00A75C47">
      <w:pPr>
        <w:rPr>
          <w:sz w:val="22"/>
        </w:rPr>
      </w:pPr>
    </w:p>
    <w:p w:rsidR="00B27F8D" w:rsidRPr="0069506A" w:rsidRDefault="00B27F8D">
      <w:pPr>
        <w:spacing w:after="200" w:line="276" w:lineRule="auto"/>
        <w:jc w:val="left"/>
        <w:rPr>
          <w:sz w:val="22"/>
        </w:rPr>
      </w:pPr>
      <w:r w:rsidRPr="0069506A">
        <w:rPr>
          <w:sz w:val="22"/>
        </w:rPr>
        <w:br w:type="page"/>
      </w:r>
    </w:p>
    <w:p w:rsidR="00B27F8D" w:rsidRPr="0069506A" w:rsidRDefault="00B27F8D" w:rsidP="00B27F8D">
      <w:pPr>
        <w:jc w:val="right"/>
        <w:rPr>
          <w:sz w:val="22"/>
        </w:rPr>
      </w:pPr>
      <w:r w:rsidRPr="0069506A">
        <w:rPr>
          <w:sz w:val="22"/>
        </w:rPr>
        <w:lastRenderedPageBreak/>
        <w:t>Приложение 1</w:t>
      </w:r>
    </w:p>
    <w:p w:rsidR="00B27F8D" w:rsidRPr="0069506A" w:rsidRDefault="00B27F8D" w:rsidP="00B27F8D">
      <w:pPr>
        <w:jc w:val="right"/>
        <w:rPr>
          <w:sz w:val="22"/>
        </w:rPr>
      </w:pPr>
      <w:r w:rsidRPr="0069506A">
        <w:rPr>
          <w:sz w:val="22"/>
        </w:rPr>
        <w:t>к Положению о конфликте интересов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27F8D" w:rsidRPr="0069506A" w:rsidTr="0039683E">
        <w:tc>
          <w:tcPr>
            <w:tcW w:w="4644" w:type="dxa"/>
          </w:tcPr>
          <w:p w:rsidR="00B27F8D" w:rsidRPr="0069506A" w:rsidRDefault="00B27F8D" w:rsidP="0039683E">
            <w:pPr>
              <w:jc w:val="right"/>
              <w:rPr>
                <w:sz w:val="22"/>
              </w:rPr>
            </w:pPr>
          </w:p>
        </w:tc>
        <w:tc>
          <w:tcPr>
            <w:tcW w:w="4927" w:type="dxa"/>
          </w:tcPr>
          <w:p w:rsidR="00B27F8D" w:rsidRPr="0069506A" w:rsidRDefault="00B27F8D" w:rsidP="0039683E">
            <w:pPr>
              <w:pStyle w:val="Default"/>
              <w:jc w:val="right"/>
              <w:rPr>
                <w:sz w:val="22"/>
                <w:szCs w:val="22"/>
              </w:rPr>
            </w:pPr>
            <w:r w:rsidRPr="0069506A">
              <w:rPr>
                <w:i/>
                <w:sz w:val="22"/>
                <w:szCs w:val="22"/>
              </w:rPr>
              <w:t>_____________________________________</w:t>
            </w:r>
          </w:p>
          <w:p w:rsidR="00B27F8D" w:rsidRPr="0069506A" w:rsidRDefault="00B27F8D" w:rsidP="0039683E">
            <w:pPr>
              <w:pStyle w:val="Default"/>
              <w:jc w:val="center"/>
              <w:rPr>
                <w:sz w:val="22"/>
                <w:szCs w:val="22"/>
                <w:vertAlign w:val="superscript"/>
              </w:rPr>
            </w:pPr>
            <w:r w:rsidRPr="0069506A">
              <w:rPr>
                <w:sz w:val="22"/>
                <w:szCs w:val="22"/>
                <w:vertAlign w:val="superscript"/>
              </w:rPr>
              <w:t xml:space="preserve">(наименование </w:t>
            </w:r>
            <w:proofErr w:type="gramStart"/>
            <w:r w:rsidRPr="0069506A">
              <w:rPr>
                <w:sz w:val="22"/>
                <w:szCs w:val="22"/>
                <w:vertAlign w:val="superscript"/>
              </w:rPr>
              <w:t>должности  руководителя</w:t>
            </w:r>
            <w:proofErr w:type="gramEnd"/>
            <w:r w:rsidRPr="0069506A">
              <w:rPr>
                <w:sz w:val="22"/>
                <w:szCs w:val="22"/>
                <w:vertAlign w:val="superscript"/>
              </w:rPr>
              <w:t xml:space="preserve"> Учреждения)</w:t>
            </w:r>
          </w:p>
          <w:p w:rsidR="00B27F8D" w:rsidRPr="0069506A" w:rsidRDefault="00B27F8D" w:rsidP="0039683E">
            <w:pPr>
              <w:pStyle w:val="Default"/>
              <w:jc w:val="right"/>
              <w:rPr>
                <w:sz w:val="22"/>
                <w:szCs w:val="22"/>
              </w:rPr>
            </w:pPr>
            <w:r w:rsidRPr="0069506A">
              <w:rPr>
                <w:sz w:val="22"/>
                <w:szCs w:val="22"/>
              </w:rPr>
              <w:t>_____________________________________</w:t>
            </w:r>
          </w:p>
          <w:p w:rsidR="00B27F8D" w:rsidRPr="0069506A" w:rsidRDefault="00B27F8D" w:rsidP="0039683E">
            <w:pPr>
              <w:pStyle w:val="Default"/>
              <w:jc w:val="center"/>
              <w:rPr>
                <w:sz w:val="22"/>
                <w:szCs w:val="22"/>
                <w:vertAlign w:val="superscript"/>
              </w:rPr>
            </w:pPr>
            <w:r w:rsidRPr="0069506A">
              <w:rPr>
                <w:sz w:val="22"/>
                <w:szCs w:val="22"/>
                <w:vertAlign w:val="superscript"/>
              </w:rPr>
              <w:t>(ФИО)</w:t>
            </w:r>
          </w:p>
          <w:p w:rsidR="00B27F8D" w:rsidRPr="0069506A" w:rsidRDefault="00B27F8D" w:rsidP="0039683E">
            <w:pPr>
              <w:pStyle w:val="Default"/>
              <w:jc w:val="right"/>
              <w:rPr>
                <w:sz w:val="22"/>
                <w:szCs w:val="22"/>
              </w:rPr>
            </w:pPr>
            <w:r w:rsidRPr="0069506A">
              <w:rPr>
                <w:sz w:val="22"/>
                <w:szCs w:val="22"/>
              </w:rPr>
              <w:t>от ___________________________________</w:t>
            </w:r>
          </w:p>
          <w:p w:rsidR="00B27F8D" w:rsidRPr="0069506A" w:rsidRDefault="00B27F8D" w:rsidP="0039683E">
            <w:pPr>
              <w:pStyle w:val="Default"/>
              <w:spacing w:before="200"/>
              <w:jc w:val="right"/>
              <w:rPr>
                <w:sz w:val="22"/>
                <w:szCs w:val="22"/>
              </w:rPr>
            </w:pPr>
            <w:r w:rsidRPr="0069506A">
              <w:rPr>
                <w:sz w:val="22"/>
                <w:szCs w:val="22"/>
              </w:rPr>
              <w:t>_____________________________________</w:t>
            </w:r>
          </w:p>
          <w:p w:rsidR="00B27F8D" w:rsidRPr="0069506A" w:rsidRDefault="00B27F8D" w:rsidP="0039683E">
            <w:pPr>
              <w:pStyle w:val="Default"/>
              <w:jc w:val="center"/>
              <w:rPr>
                <w:sz w:val="22"/>
                <w:szCs w:val="22"/>
                <w:vertAlign w:val="superscript"/>
              </w:rPr>
            </w:pPr>
            <w:r w:rsidRPr="0069506A">
              <w:rPr>
                <w:sz w:val="22"/>
                <w:szCs w:val="22"/>
                <w:vertAlign w:val="superscript"/>
              </w:rPr>
              <w:t>(ФИО, должность, контактный телефон)</w:t>
            </w:r>
          </w:p>
          <w:p w:rsidR="00B27F8D" w:rsidRPr="0069506A" w:rsidRDefault="00B27F8D" w:rsidP="0039683E">
            <w:pPr>
              <w:jc w:val="right"/>
              <w:rPr>
                <w:sz w:val="22"/>
              </w:rPr>
            </w:pPr>
          </w:p>
        </w:tc>
      </w:tr>
    </w:tbl>
    <w:p w:rsidR="00B27F8D" w:rsidRPr="0069506A" w:rsidRDefault="00B27F8D" w:rsidP="00B27F8D">
      <w:pPr>
        <w:pStyle w:val="Default"/>
        <w:jc w:val="right"/>
        <w:rPr>
          <w:sz w:val="22"/>
          <w:szCs w:val="22"/>
        </w:rPr>
      </w:pPr>
    </w:p>
    <w:p w:rsidR="00B27F8D" w:rsidRPr="0069506A" w:rsidRDefault="00B27F8D" w:rsidP="00B27F8D">
      <w:pPr>
        <w:pStyle w:val="Default"/>
        <w:jc w:val="center"/>
        <w:rPr>
          <w:b/>
          <w:sz w:val="22"/>
          <w:szCs w:val="22"/>
        </w:rPr>
      </w:pPr>
      <w:r w:rsidRPr="0069506A">
        <w:rPr>
          <w:b/>
          <w:sz w:val="22"/>
          <w:szCs w:val="22"/>
        </w:rPr>
        <w:t>УВЕДОМЛЕНИЕ</w:t>
      </w:r>
    </w:p>
    <w:p w:rsidR="00B27F8D" w:rsidRPr="0069506A" w:rsidRDefault="00B27F8D" w:rsidP="00B27F8D">
      <w:pPr>
        <w:pStyle w:val="Default"/>
        <w:jc w:val="center"/>
        <w:rPr>
          <w:b/>
          <w:sz w:val="22"/>
          <w:szCs w:val="22"/>
        </w:rPr>
      </w:pPr>
      <w:r w:rsidRPr="0069506A">
        <w:rPr>
          <w:b/>
          <w:sz w:val="22"/>
          <w:szCs w:val="22"/>
        </w:rPr>
        <w:t xml:space="preserve">о возникновении личной заинтересованности </w:t>
      </w:r>
    </w:p>
    <w:p w:rsidR="00B27F8D" w:rsidRPr="0069506A" w:rsidRDefault="00B27F8D" w:rsidP="00B27F8D">
      <w:pPr>
        <w:pStyle w:val="Default"/>
        <w:jc w:val="center"/>
        <w:rPr>
          <w:b/>
          <w:sz w:val="22"/>
          <w:szCs w:val="22"/>
        </w:rPr>
      </w:pPr>
      <w:r w:rsidRPr="0069506A">
        <w:rPr>
          <w:b/>
          <w:sz w:val="22"/>
          <w:szCs w:val="22"/>
        </w:rPr>
        <w:t>при исполнении трудовых обязанностей, которая приводит</w:t>
      </w:r>
    </w:p>
    <w:p w:rsidR="00B27F8D" w:rsidRPr="0069506A" w:rsidRDefault="00B27F8D" w:rsidP="00B27F8D">
      <w:pPr>
        <w:pStyle w:val="Default"/>
        <w:jc w:val="center"/>
        <w:rPr>
          <w:b/>
          <w:sz w:val="22"/>
          <w:szCs w:val="22"/>
        </w:rPr>
      </w:pPr>
      <w:r w:rsidRPr="0069506A">
        <w:rPr>
          <w:b/>
          <w:sz w:val="22"/>
          <w:szCs w:val="22"/>
        </w:rPr>
        <w:t xml:space="preserve"> или может привести к конфликту интересов</w:t>
      </w:r>
    </w:p>
    <w:p w:rsidR="00B27F8D" w:rsidRPr="0069506A" w:rsidRDefault="00B27F8D" w:rsidP="00B27F8D">
      <w:pPr>
        <w:pStyle w:val="Default"/>
        <w:rPr>
          <w:sz w:val="22"/>
          <w:szCs w:val="22"/>
        </w:rPr>
      </w:pPr>
    </w:p>
    <w:p w:rsidR="00B27F8D" w:rsidRPr="0069506A" w:rsidRDefault="00B27F8D" w:rsidP="00B27F8D">
      <w:pPr>
        <w:pStyle w:val="Default"/>
        <w:ind w:firstLine="709"/>
        <w:jc w:val="both"/>
        <w:rPr>
          <w:sz w:val="22"/>
          <w:szCs w:val="22"/>
        </w:rPr>
      </w:pPr>
      <w:r w:rsidRPr="0069506A">
        <w:rPr>
          <w:sz w:val="22"/>
          <w:szCs w:val="22"/>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69506A">
        <w:rPr>
          <w:iCs/>
          <w:sz w:val="22"/>
          <w:szCs w:val="22"/>
        </w:rPr>
        <w:t>(нужное подчеркнуть).</w:t>
      </w:r>
    </w:p>
    <w:p w:rsidR="00B27F8D" w:rsidRDefault="00B27F8D" w:rsidP="00B27F8D">
      <w:pPr>
        <w:pStyle w:val="Default"/>
        <w:ind w:firstLine="709"/>
        <w:jc w:val="both"/>
        <w:rPr>
          <w:sz w:val="22"/>
          <w:szCs w:val="22"/>
        </w:rPr>
      </w:pPr>
      <w:r w:rsidRPr="0069506A">
        <w:rPr>
          <w:sz w:val="22"/>
          <w:szCs w:val="22"/>
        </w:rPr>
        <w:t xml:space="preserve">Обстоятельства, являющиеся основанием возникновения личной </w:t>
      </w:r>
      <w:proofErr w:type="gramStart"/>
      <w:r w:rsidRPr="0069506A">
        <w:rPr>
          <w:sz w:val="22"/>
          <w:szCs w:val="22"/>
        </w:rPr>
        <w:t>заинтересованности:_</w:t>
      </w:r>
      <w:proofErr w:type="gramEnd"/>
      <w:r w:rsidRPr="0069506A">
        <w:rPr>
          <w:sz w:val="22"/>
          <w:szCs w:val="22"/>
        </w:rPr>
        <w:t>_______________________________________________________________________________________________________________________________________________________________________________</w:t>
      </w:r>
      <w:r w:rsidR="00A639A7">
        <w:rPr>
          <w:sz w:val="22"/>
          <w:szCs w:val="22"/>
        </w:rPr>
        <w:t>_________________________________________________</w:t>
      </w:r>
      <w:r w:rsidRPr="0069506A">
        <w:rPr>
          <w:sz w:val="22"/>
          <w:szCs w:val="22"/>
        </w:rPr>
        <w:t>_____</w:t>
      </w:r>
    </w:p>
    <w:p w:rsidR="00A639A7" w:rsidRPr="0069506A" w:rsidRDefault="00A639A7" w:rsidP="00B27F8D">
      <w:pPr>
        <w:pStyle w:val="Default"/>
        <w:ind w:firstLine="709"/>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w:t>
      </w:r>
    </w:p>
    <w:p w:rsidR="00B27F8D" w:rsidRPr="0069506A" w:rsidRDefault="00B27F8D" w:rsidP="00B27F8D">
      <w:pPr>
        <w:pStyle w:val="Default"/>
        <w:jc w:val="both"/>
        <w:rPr>
          <w:sz w:val="22"/>
          <w:szCs w:val="22"/>
        </w:rPr>
      </w:pPr>
      <w:r w:rsidRPr="0069506A">
        <w:rPr>
          <w:sz w:val="22"/>
          <w:szCs w:val="22"/>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заинтересованность:__________________________________________________________________________________________________________________________________________________________________________________________________________________________________________________</w:t>
      </w:r>
      <w:r w:rsidR="00A639A7">
        <w:rPr>
          <w:sz w:val="22"/>
          <w:szCs w:val="22"/>
        </w:rPr>
        <w:t>____________________________________________________________________________________________________________________________________________________________</w:t>
      </w:r>
      <w:r w:rsidRPr="0069506A">
        <w:rPr>
          <w:sz w:val="22"/>
          <w:szCs w:val="22"/>
        </w:rPr>
        <w:t>__</w:t>
      </w:r>
    </w:p>
    <w:p w:rsidR="00B27F8D" w:rsidRPr="0069506A" w:rsidRDefault="00B27F8D" w:rsidP="00B27F8D">
      <w:pPr>
        <w:pStyle w:val="Default"/>
        <w:ind w:firstLine="709"/>
        <w:jc w:val="both"/>
        <w:rPr>
          <w:sz w:val="22"/>
          <w:szCs w:val="22"/>
        </w:rPr>
      </w:pPr>
      <w:r w:rsidRPr="0069506A">
        <w:rPr>
          <w:sz w:val="22"/>
          <w:szCs w:val="22"/>
        </w:rPr>
        <w:t>Предлагаемые меры по предотвращению или урегулированию конфликта интересов:</w:t>
      </w:r>
    </w:p>
    <w:p w:rsidR="00B27F8D" w:rsidRPr="0069506A" w:rsidRDefault="00B27F8D" w:rsidP="00B27F8D">
      <w:pPr>
        <w:pStyle w:val="Default"/>
        <w:jc w:val="both"/>
        <w:rPr>
          <w:sz w:val="22"/>
          <w:szCs w:val="22"/>
        </w:rPr>
      </w:pPr>
      <w:r w:rsidRPr="0069506A">
        <w:rPr>
          <w:sz w:val="22"/>
          <w:szCs w:val="22"/>
        </w:rPr>
        <w:t>________________________________________________________________________________________________________________________________________________________________________________________________</w:t>
      </w:r>
      <w:r w:rsidR="00A639A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506A">
        <w:rPr>
          <w:sz w:val="22"/>
          <w:szCs w:val="22"/>
        </w:rPr>
        <w:t>___</w:t>
      </w:r>
    </w:p>
    <w:p w:rsidR="00A639A7" w:rsidRDefault="00A639A7" w:rsidP="00B27F8D">
      <w:pPr>
        <w:pStyle w:val="Default"/>
        <w:jc w:val="both"/>
        <w:rPr>
          <w:sz w:val="22"/>
          <w:szCs w:val="22"/>
        </w:rPr>
      </w:pPr>
    </w:p>
    <w:p w:rsidR="00A639A7" w:rsidRDefault="00A639A7" w:rsidP="00B27F8D">
      <w:pPr>
        <w:pStyle w:val="Default"/>
        <w:jc w:val="both"/>
        <w:rPr>
          <w:sz w:val="22"/>
          <w:szCs w:val="22"/>
        </w:rPr>
      </w:pPr>
    </w:p>
    <w:p w:rsidR="00B27F8D" w:rsidRPr="0069506A" w:rsidRDefault="00B27F8D" w:rsidP="00B27F8D">
      <w:pPr>
        <w:pStyle w:val="Default"/>
        <w:jc w:val="both"/>
        <w:rPr>
          <w:sz w:val="22"/>
          <w:szCs w:val="22"/>
        </w:rPr>
      </w:pPr>
      <w:r w:rsidRPr="0069506A">
        <w:rPr>
          <w:sz w:val="22"/>
          <w:szCs w:val="22"/>
        </w:rPr>
        <w:t>Лицо, направившее</w:t>
      </w:r>
    </w:p>
    <w:p w:rsidR="00B27F8D" w:rsidRPr="0069506A" w:rsidRDefault="00B27F8D" w:rsidP="00B27F8D">
      <w:pPr>
        <w:pStyle w:val="Default"/>
        <w:jc w:val="both"/>
        <w:rPr>
          <w:sz w:val="22"/>
          <w:szCs w:val="22"/>
        </w:rPr>
      </w:pPr>
      <w:r w:rsidRPr="0069506A">
        <w:rPr>
          <w:sz w:val="22"/>
          <w:szCs w:val="22"/>
        </w:rPr>
        <w:t>сообщение_________________________________</w:t>
      </w:r>
      <w:proofErr w:type="gramStart"/>
      <w:r w:rsidRPr="0069506A">
        <w:rPr>
          <w:sz w:val="22"/>
          <w:szCs w:val="22"/>
        </w:rPr>
        <w:t>_«</w:t>
      </w:r>
      <w:proofErr w:type="gramEnd"/>
      <w:r w:rsidRPr="0069506A">
        <w:rPr>
          <w:sz w:val="22"/>
          <w:szCs w:val="22"/>
        </w:rPr>
        <w:t xml:space="preserve">__»_________20__ г. </w:t>
      </w:r>
    </w:p>
    <w:p w:rsidR="00B27F8D" w:rsidRPr="0069506A" w:rsidRDefault="00B27F8D" w:rsidP="00B27F8D">
      <w:pPr>
        <w:rPr>
          <w:rFonts w:eastAsiaTheme="minorHAnsi" w:cs="Times New Roman"/>
          <w:color w:val="000000"/>
          <w:sz w:val="22"/>
          <w:vertAlign w:val="superscript"/>
        </w:rPr>
      </w:pPr>
      <w:r w:rsidRPr="0069506A">
        <w:rPr>
          <w:rFonts w:eastAsiaTheme="minorHAnsi" w:cs="Times New Roman"/>
          <w:color w:val="000000"/>
          <w:sz w:val="22"/>
          <w:vertAlign w:val="superscript"/>
        </w:rPr>
        <w:t xml:space="preserve">(подпись) (расшифровка подписи) </w:t>
      </w:r>
    </w:p>
    <w:p w:rsidR="00B27F8D" w:rsidRPr="0069506A" w:rsidRDefault="00B27F8D" w:rsidP="00B27F8D">
      <w:pPr>
        <w:jc w:val="both"/>
        <w:rPr>
          <w:rFonts w:eastAsiaTheme="minorHAnsi" w:cs="Times New Roman"/>
          <w:color w:val="000000"/>
          <w:sz w:val="22"/>
        </w:rPr>
      </w:pPr>
      <w:r w:rsidRPr="0069506A">
        <w:rPr>
          <w:rFonts w:eastAsiaTheme="minorHAnsi" w:cs="Times New Roman"/>
          <w:color w:val="000000"/>
          <w:sz w:val="22"/>
        </w:rPr>
        <w:t xml:space="preserve">Лицо, принявшее </w:t>
      </w:r>
    </w:p>
    <w:p w:rsidR="00B27F8D" w:rsidRPr="0069506A" w:rsidRDefault="00B27F8D" w:rsidP="00B27F8D">
      <w:pPr>
        <w:jc w:val="both"/>
        <w:rPr>
          <w:rFonts w:eastAsiaTheme="minorHAnsi" w:cs="Times New Roman"/>
          <w:color w:val="000000"/>
          <w:sz w:val="22"/>
        </w:rPr>
      </w:pPr>
      <w:r w:rsidRPr="0069506A">
        <w:rPr>
          <w:rFonts w:eastAsiaTheme="minorHAnsi" w:cs="Times New Roman"/>
          <w:color w:val="000000"/>
          <w:sz w:val="22"/>
        </w:rPr>
        <w:t>сообщение</w:t>
      </w:r>
      <w:r w:rsidRPr="0069506A">
        <w:rPr>
          <w:sz w:val="22"/>
        </w:rPr>
        <w:t>_________________________________</w:t>
      </w:r>
      <w:proofErr w:type="gramStart"/>
      <w:r w:rsidRPr="0069506A">
        <w:rPr>
          <w:sz w:val="22"/>
        </w:rPr>
        <w:t>_</w:t>
      </w:r>
      <w:r w:rsidRPr="0069506A">
        <w:rPr>
          <w:rFonts w:eastAsiaTheme="minorHAnsi" w:cs="Times New Roman"/>
          <w:color w:val="000000"/>
          <w:sz w:val="22"/>
        </w:rPr>
        <w:t>«</w:t>
      </w:r>
      <w:proofErr w:type="gramEnd"/>
      <w:r w:rsidRPr="0069506A">
        <w:rPr>
          <w:sz w:val="22"/>
        </w:rPr>
        <w:t>__</w:t>
      </w:r>
      <w:r w:rsidRPr="0069506A">
        <w:rPr>
          <w:rFonts w:eastAsiaTheme="minorHAnsi" w:cs="Times New Roman"/>
          <w:color w:val="000000"/>
          <w:sz w:val="22"/>
        </w:rPr>
        <w:t>»</w:t>
      </w:r>
      <w:r w:rsidRPr="0069506A">
        <w:rPr>
          <w:sz w:val="22"/>
        </w:rPr>
        <w:t>_________</w:t>
      </w:r>
      <w:r w:rsidRPr="0069506A">
        <w:rPr>
          <w:rFonts w:eastAsiaTheme="minorHAnsi" w:cs="Times New Roman"/>
          <w:color w:val="000000"/>
          <w:sz w:val="22"/>
        </w:rPr>
        <w:t>20</w:t>
      </w:r>
      <w:r w:rsidRPr="0069506A">
        <w:rPr>
          <w:sz w:val="22"/>
        </w:rPr>
        <w:t>__</w:t>
      </w:r>
      <w:r w:rsidRPr="0069506A">
        <w:rPr>
          <w:rFonts w:eastAsiaTheme="minorHAnsi" w:cs="Times New Roman"/>
          <w:color w:val="000000"/>
          <w:sz w:val="22"/>
        </w:rPr>
        <w:t xml:space="preserve"> г.</w:t>
      </w:r>
    </w:p>
    <w:p w:rsidR="00B27F8D" w:rsidRPr="0069506A" w:rsidRDefault="00B27F8D" w:rsidP="00B27F8D">
      <w:pPr>
        <w:rPr>
          <w:rFonts w:eastAsiaTheme="minorHAnsi" w:cs="Times New Roman"/>
          <w:color w:val="000000"/>
          <w:sz w:val="22"/>
          <w:vertAlign w:val="superscript"/>
        </w:rPr>
      </w:pPr>
      <w:r w:rsidRPr="0069506A">
        <w:rPr>
          <w:rFonts w:eastAsiaTheme="minorHAnsi" w:cs="Times New Roman"/>
          <w:color w:val="000000"/>
          <w:sz w:val="22"/>
          <w:vertAlign w:val="superscript"/>
        </w:rPr>
        <w:t xml:space="preserve">(подпись) (расшифровка подписи) </w:t>
      </w:r>
    </w:p>
    <w:p w:rsidR="00B27F8D" w:rsidRDefault="00B27F8D" w:rsidP="00B27F8D">
      <w:pPr>
        <w:jc w:val="both"/>
        <w:rPr>
          <w:rFonts w:eastAsiaTheme="minorHAnsi" w:cs="Times New Roman"/>
          <w:color w:val="000000"/>
          <w:szCs w:val="28"/>
        </w:rPr>
      </w:pPr>
      <w:r w:rsidRPr="0069506A">
        <w:rPr>
          <w:rFonts w:eastAsiaTheme="minorHAnsi" w:cs="Times New Roman"/>
          <w:color w:val="000000"/>
          <w:sz w:val="22"/>
        </w:rPr>
        <w:t>Регистрационный номер _____________________</w:t>
      </w:r>
    </w:p>
    <w:p w:rsidR="00B27F8D" w:rsidRDefault="00B27F8D" w:rsidP="00B27F8D">
      <w:pPr>
        <w:jc w:val="both"/>
        <w:rPr>
          <w:rFonts w:eastAsiaTheme="minorHAnsi" w:cs="Times New Roman"/>
          <w:color w:val="000000"/>
          <w:szCs w:val="28"/>
        </w:rPr>
        <w:sectPr w:rsidR="00B27F8D" w:rsidSect="00414EDC">
          <w:headerReference w:type="default" r:id="rId10"/>
          <w:pgSz w:w="11906" w:h="16838"/>
          <w:pgMar w:top="1134" w:right="850" w:bottom="1134" w:left="1701" w:header="708" w:footer="708" w:gutter="0"/>
          <w:cols w:space="708"/>
          <w:titlePg/>
          <w:docGrid w:linePitch="381"/>
        </w:sectPr>
      </w:pPr>
    </w:p>
    <w:p w:rsidR="00B27F8D" w:rsidRPr="004E77BD" w:rsidRDefault="00B27F8D" w:rsidP="00B27F8D">
      <w:pPr>
        <w:jc w:val="right"/>
        <w:rPr>
          <w:szCs w:val="28"/>
        </w:rPr>
      </w:pPr>
      <w:r w:rsidRPr="004E77BD">
        <w:rPr>
          <w:szCs w:val="28"/>
        </w:rPr>
        <w:lastRenderedPageBreak/>
        <w:t xml:space="preserve">Приложение </w:t>
      </w:r>
      <w:r>
        <w:rPr>
          <w:szCs w:val="28"/>
        </w:rPr>
        <w:t>2</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p>
    <w:p w:rsidR="00B27F8D" w:rsidRPr="004E77BD" w:rsidRDefault="00B27F8D" w:rsidP="00B27F8D">
      <w:pPr>
        <w:jc w:val="right"/>
        <w:rPr>
          <w:szCs w:val="28"/>
        </w:rPr>
      </w:pPr>
    </w:p>
    <w:p w:rsidR="00B27F8D" w:rsidRDefault="00B27F8D" w:rsidP="00B27F8D">
      <w:pPr>
        <w:jc w:val="both"/>
        <w:rPr>
          <w:rFonts w:eastAsiaTheme="minorHAnsi" w:cs="Times New Roman"/>
          <w:color w:val="000000"/>
          <w:szCs w:val="28"/>
        </w:rPr>
      </w:pPr>
    </w:p>
    <w:p w:rsidR="00B27F8D" w:rsidRDefault="00B27F8D" w:rsidP="00B27F8D">
      <w:pPr>
        <w:jc w:val="both"/>
        <w:rPr>
          <w:rFonts w:eastAsiaTheme="minorHAnsi" w:cs="Times New Roman"/>
          <w:color w:val="000000"/>
          <w:szCs w:val="28"/>
        </w:rPr>
      </w:pPr>
    </w:p>
    <w:p w:rsidR="00B27F8D" w:rsidRPr="004E77BD" w:rsidRDefault="00B27F8D" w:rsidP="00B27F8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при исполнении трудовых обязанностей, которая приводит</w:t>
      </w:r>
    </w:p>
    <w:p w:rsidR="00B27F8D"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Default="00B27F8D" w:rsidP="00B27F8D">
      <w:pPr>
        <w:pStyle w:val="Default"/>
        <w:jc w:val="center"/>
        <w:rPr>
          <w:b/>
          <w:sz w:val="28"/>
          <w:szCs w:val="28"/>
        </w:rPr>
      </w:pPr>
    </w:p>
    <w:p w:rsidR="00B27F8D" w:rsidRPr="00E475CC" w:rsidRDefault="00B27F8D" w:rsidP="00B27F8D">
      <w:pPr>
        <w:pStyle w:val="Default"/>
        <w:jc w:val="center"/>
        <w:rPr>
          <w:b/>
          <w:sz w:val="28"/>
          <w:szCs w:val="28"/>
        </w:rPr>
      </w:pPr>
    </w:p>
    <w:tbl>
      <w:tblPr>
        <w:tblStyle w:val="a4"/>
        <w:tblW w:w="10490" w:type="dxa"/>
        <w:tblInd w:w="-459" w:type="dxa"/>
        <w:tblLayout w:type="fixed"/>
        <w:tblLook w:val="04A0" w:firstRow="1" w:lastRow="0" w:firstColumn="1" w:lastColumn="0" w:noHBand="0" w:noVBand="1"/>
      </w:tblPr>
      <w:tblGrid>
        <w:gridCol w:w="567"/>
        <w:gridCol w:w="567"/>
        <w:gridCol w:w="993"/>
        <w:gridCol w:w="1275"/>
        <w:gridCol w:w="1418"/>
        <w:gridCol w:w="1134"/>
        <w:gridCol w:w="1134"/>
        <w:gridCol w:w="1701"/>
        <w:gridCol w:w="1701"/>
      </w:tblGrid>
      <w:tr w:rsidR="00B27F8D" w:rsidRPr="00F91CF4" w:rsidTr="008468E8">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993" w:type="dxa"/>
          </w:tcPr>
          <w:p w:rsidR="00B27F8D" w:rsidRPr="00F91CF4" w:rsidRDefault="00B27F8D" w:rsidP="0039683E">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275"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1418"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B27F8D" w:rsidRPr="007C3A7D" w:rsidTr="008468E8">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1</w:t>
            </w:r>
          </w:p>
        </w:tc>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2</w:t>
            </w:r>
          </w:p>
        </w:tc>
        <w:tc>
          <w:tcPr>
            <w:tcW w:w="993"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3</w:t>
            </w:r>
          </w:p>
        </w:tc>
        <w:tc>
          <w:tcPr>
            <w:tcW w:w="1275"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4</w:t>
            </w:r>
          </w:p>
        </w:tc>
        <w:tc>
          <w:tcPr>
            <w:tcW w:w="1418"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5</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6</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9</w:t>
            </w: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567"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567" w:type="dxa"/>
          </w:tcPr>
          <w:p w:rsidR="00B27F8D" w:rsidRDefault="00B27F8D"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567" w:type="dxa"/>
          </w:tcPr>
          <w:p w:rsidR="00B27F8D" w:rsidRDefault="00B27F8D"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A639A7" w:rsidRPr="00F91CF4" w:rsidTr="008468E8">
        <w:tc>
          <w:tcPr>
            <w:tcW w:w="567"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567" w:type="dxa"/>
          </w:tcPr>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993" w:type="dxa"/>
          </w:tcPr>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r w:rsidR="00A639A7" w:rsidRPr="00F91CF4" w:rsidTr="008468E8">
        <w:tc>
          <w:tcPr>
            <w:tcW w:w="567" w:type="dxa"/>
          </w:tcPr>
          <w:p w:rsidR="00A639A7" w:rsidRDefault="00A639A7" w:rsidP="0039683E">
            <w:pPr>
              <w:jc w:val="both"/>
              <w:rPr>
                <w:rFonts w:eastAsiaTheme="minorHAnsi" w:cs="Times New Roman"/>
                <w:color w:val="000000"/>
                <w:sz w:val="24"/>
                <w:szCs w:val="28"/>
              </w:rPr>
            </w:pPr>
          </w:p>
          <w:p w:rsidR="00A639A7" w:rsidRDefault="00A639A7" w:rsidP="0039683E">
            <w:pPr>
              <w:jc w:val="both"/>
              <w:rPr>
                <w:rFonts w:eastAsiaTheme="minorHAnsi" w:cs="Times New Roman"/>
                <w:color w:val="000000"/>
                <w:sz w:val="24"/>
                <w:szCs w:val="28"/>
              </w:rPr>
            </w:pPr>
          </w:p>
          <w:p w:rsidR="00A639A7" w:rsidRPr="00F91CF4" w:rsidRDefault="00A639A7" w:rsidP="0039683E">
            <w:pPr>
              <w:jc w:val="both"/>
              <w:rPr>
                <w:rFonts w:eastAsiaTheme="minorHAnsi" w:cs="Times New Roman"/>
                <w:color w:val="000000"/>
                <w:sz w:val="24"/>
                <w:szCs w:val="28"/>
              </w:rPr>
            </w:pPr>
          </w:p>
        </w:tc>
        <w:tc>
          <w:tcPr>
            <w:tcW w:w="567" w:type="dxa"/>
          </w:tcPr>
          <w:p w:rsidR="00A639A7" w:rsidRPr="00F91CF4" w:rsidRDefault="00A639A7" w:rsidP="0039683E">
            <w:pPr>
              <w:jc w:val="both"/>
              <w:rPr>
                <w:rFonts w:eastAsiaTheme="minorHAnsi" w:cs="Times New Roman"/>
                <w:color w:val="000000"/>
                <w:sz w:val="24"/>
                <w:szCs w:val="28"/>
              </w:rPr>
            </w:pPr>
          </w:p>
        </w:tc>
        <w:tc>
          <w:tcPr>
            <w:tcW w:w="993" w:type="dxa"/>
          </w:tcPr>
          <w:p w:rsidR="00A639A7" w:rsidRDefault="00A639A7" w:rsidP="0039683E">
            <w:pPr>
              <w:jc w:val="both"/>
              <w:rPr>
                <w:rFonts w:eastAsiaTheme="minorHAnsi" w:cs="Times New Roman"/>
                <w:color w:val="000000"/>
                <w:sz w:val="24"/>
                <w:szCs w:val="28"/>
              </w:rPr>
            </w:pPr>
          </w:p>
        </w:tc>
        <w:tc>
          <w:tcPr>
            <w:tcW w:w="1275" w:type="dxa"/>
          </w:tcPr>
          <w:p w:rsidR="00A639A7" w:rsidRPr="00F91CF4" w:rsidRDefault="00A639A7" w:rsidP="0039683E">
            <w:pPr>
              <w:jc w:val="both"/>
              <w:rPr>
                <w:rFonts w:eastAsiaTheme="minorHAnsi" w:cs="Times New Roman"/>
                <w:color w:val="000000"/>
                <w:sz w:val="24"/>
                <w:szCs w:val="28"/>
              </w:rPr>
            </w:pPr>
          </w:p>
        </w:tc>
        <w:tc>
          <w:tcPr>
            <w:tcW w:w="1418"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134"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c>
          <w:tcPr>
            <w:tcW w:w="1701" w:type="dxa"/>
          </w:tcPr>
          <w:p w:rsidR="00A639A7" w:rsidRPr="00F91CF4" w:rsidRDefault="00A639A7" w:rsidP="0039683E">
            <w:pPr>
              <w:jc w:val="both"/>
              <w:rPr>
                <w:rFonts w:eastAsiaTheme="minorHAnsi" w:cs="Times New Roman"/>
                <w:color w:val="000000"/>
                <w:sz w:val="24"/>
                <w:szCs w:val="28"/>
              </w:rPr>
            </w:pPr>
          </w:p>
        </w:tc>
      </w:tr>
    </w:tbl>
    <w:p w:rsidR="00B27F8D" w:rsidRDefault="00B27F8D" w:rsidP="00B27F8D">
      <w:pPr>
        <w:jc w:val="both"/>
        <w:rPr>
          <w:rFonts w:eastAsiaTheme="minorHAnsi" w:cs="Times New Roman"/>
          <w:color w:val="000000"/>
          <w:szCs w:val="28"/>
        </w:rPr>
      </w:pPr>
    </w:p>
    <w:p w:rsidR="00B27F8D" w:rsidRPr="0053417B" w:rsidRDefault="00B27F8D" w:rsidP="00B27F8D">
      <w:pPr>
        <w:jc w:val="both"/>
        <w:rPr>
          <w:i/>
          <w:szCs w:val="28"/>
        </w:rPr>
      </w:pPr>
    </w:p>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0606CF" w:rsidRDefault="000606CF" w:rsidP="00956874">
      <w:pPr>
        <w:jc w:val="both"/>
      </w:pPr>
    </w:p>
    <w:sectPr w:rsidR="000606CF" w:rsidSect="003721D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5F" w:rsidRDefault="00162B5F" w:rsidP="00F4667E">
      <w:r>
        <w:separator/>
      </w:r>
    </w:p>
  </w:endnote>
  <w:endnote w:type="continuationSeparator" w:id="0">
    <w:p w:rsidR="00162B5F" w:rsidRDefault="00162B5F"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5F" w:rsidRDefault="00162B5F" w:rsidP="00F4667E">
      <w:r>
        <w:separator/>
      </w:r>
    </w:p>
  </w:footnote>
  <w:footnote w:type="continuationSeparator" w:id="0">
    <w:p w:rsidR="00162B5F" w:rsidRDefault="00162B5F"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3266"/>
      <w:docPartObj>
        <w:docPartGallery w:val="Page Numbers (Top of Page)"/>
        <w:docPartUnique/>
      </w:docPartObj>
    </w:sdtPr>
    <w:sdtEndPr>
      <w:rPr>
        <w:sz w:val="22"/>
      </w:rPr>
    </w:sdtEndPr>
    <w:sdtContent>
      <w:p w:rsidR="00B27F8D" w:rsidRPr="00F4667E" w:rsidRDefault="00BB1749">
        <w:pPr>
          <w:pStyle w:val="a9"/>
          <w:rPr>
            <w:sz w:val="22"/>
          </w:rPr>
        </w:pPr>
      </w:p>
    </w:sdtContent>
  </w:sdt>
  <w:p w:rsidR="00B27F8D" w:rsidRDefault="00B27F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FCD"/>
    <w:rsid w:val="0002563F"/>
    <w:rsid w:val="0003055D"/>
    <w:rsid w:val="00045238"/>
    <w:rsid w:val="00054563"/>
    <w:rsid w:val="000606CF"/>
    <w:rsid w:val="000630C7"/>
    <w:rsid w:val="000F6905"/>
    <w:rsid w:val="001233B2"/>
    <w:rsid w:val="00130074"/>
    <w:rsid w:val="00140CD4"/>
    <w:rsid w:val="0014625A"/>
    <w:rsid w:val="0014638A"/>
    <w:rsid w:val="00162B5F"/>
    <w:rsid w:val="00181B1A"/>
    <w:rsid w:val="001A32FA"/>
    <w:rsid w:val="001A4578"/>
    <w:rsid w:val="001D7880"/>
    <w:rsid w:val="001F7BA7"/>
    <w:rsid w:val="00211CDF"/>
    <w:rsid w:val="00254F4F"/>
    <w:rsid w:val="00262B13"/>
    <w:rsid w:val="0028590C"/>
    <w:rsid w:val="00290F12"/>
    <w:rsid w:val="00297CD2"/>
    <w:rsid w:val="002D6F63"/>
    <w:rsid w:val="002F7BB0"/>
    <w:rsid w:val="00306BBD"/>
    <w:rsid w:val="0031217D"/>
    <w:rsid w:val="00312843"/>
    <w:rsid w:val="00324BB6"/>
    <w:rsid w:val="00364A81"/>
    <w:rsid w:val="003721D5"/>
    <w:rsid w:val="00395692"/>
    <w:rsid w:val="003C3F31"/>
    <w:rsid w:val="00414EDC"/>
    <w:rsid w:val="00417E35"/>
    <w:rsid w:val="004325B4"/>
    <w:rsid w:val="00440F7A"/>
    <w:rsid w:val="004450C5"/>
    <w:rsid w:val="0046392B"/>
    <w:rsid w:val="00497542"/>
    <w:rsid w:val="004A56EE"/>
    <w:rsid w:val="004B538F"/>
    <w:rsid w:val="004C744D"/>
    <w:rsid w:val="004E77BD"/>
    <w:rsid w:val="004F1799"/>
    <w:rsid w:val="004F2916"/>
    <w:rsid w:val="00507D1A"/>
    <w:rsid w:val="0053003F"/>
    <w:rsid w:val="0053417B"/>
    <w:rsid w:val="00556723"/>
    <w:rsid w:val="0057067F"/>
    <w:rsid w:val="00572D6A"/>
    <w:rsid w:val="005A51B6"/>
    <w:rsid w:val="005A7713"/>
    <w:rsid w:val="005B7341"/>
    <w:rsid w:val="005C79EC"/>
    <w:rsid w:val="005D1FCD"/>
    <w:rsid w:val="005E4529"/>
    <w:rsid w:val="006125AB"/>
    <w:rsid w:val="0061358E"/>
    <w:rsid w:val="006544A0"/>
    <w:rsid w:val="0068127D"/>
    <w:rsid w:val="0069506A"/>
    <w:rsid w:val="006E59FE"/>
    <w:rsid w:val="006F651D"/>
    <w:rsid w:val="006F6EF9"/>
    <w:rsid w:val="00742695"/>
    <w:rsid w:val="007748A9"/>
    <w:rsid w:val="00783CAA"/>
    <w:rsid w:val="007A4BE3"/>
    <w:rsid w:val="007B3CC4"/>
    <w:rsid w:val="007C3A7D"/>
    <w:rsid w:val="007C68CA"/>
    <w:rsid w:val="007E6664"/>
    <w:rsid w:val="007E78EE"/>
    <w:rsid w:val="007F281D"/>
    <w:rsid w:val="0080083B"/>
    <w:rsid w:val="008026A5"/>
    <w:rsid w:val="008107BA"/>
    <w:rsid w:val="008468E8"/>
    <w:rsid w:val="00856302"/>
    <w:rsid w:val="0085752B"/>
    <w:rsid w:val="008A05E0"/>
    <w:rsid w:val="008A777E"/>
    <w:rsid w:val="008B5793"/>
    <w:rsid w:val="009251F1"/>
    <w:rsid w:val="00943DC7"/>
    <w:rsid w:val="00945EAE"/>
    <w:rsid w:val="009542EC"/>
    <w:rsid w:val="00956874"/>
    <w:rsid w:val="009A6C04"/>
    <w:rsid w:val="009E2BFE"/>
    <w:rsid w:val="00A127B3"/>
    <w:rsid w:val="00A41908"/>
    <w:rsid w:val="00A512E8"/>
    <w:rsid w:val="00A639A7"/>
    <w:rsid w:val="00A75C47"/>
    <w:rsid w:val="00A92073"/>
    <w:rsid w:val="00A94E98"/>
    <w:rsid w:val="00AB2DC2"/>
    <w:rsid w:val="00AD1D61"/>
    <w:rsid w:val="00AD382F"/>
    <w:rsid w:val="00AE2170"/>
    <w:rsid w:val="00AF3A0D"/>
    <w:rsid w:val="00B16648"/>
    <w:rsid w:val="00B2139C"/>
    <w:rsid w:val="00B27F8D"/>
    <w:rsid w:val="00B31A33"/>
    <w:rsid w:val="00B72C9F"/>
    <w:rsid w:val="00BA2C31"/>
    <w:rsid w:val="00BB1749"/>
    <w:rsid w:val="00BC1A55"/>
    <w:rsid w:val="00BE7B72"/>
    <w:rsid w:val="00BF3547"/>
    <w:rsid w:val="00BF7556"/>
    <w:rsid w:val="00C01A21"/>
    <w:rsid w:val="00C05231"/>
    <w:rsid w:val="00C118D3"/>
    <w:rsid w:val="00C557B3"/>
    <w:rsid w:val="00C63747"/>
    <w:rsid w:val="00C84925"/>
    <w:rsid w:val="00CB055A"/>
    <w:rsid w:val="00CC2BDB"/>
    <w:rsid w:val="00CC3772"/>
    <w:rsid w:val="00CC3CAA"/>
    <w:rsid w:val="00CD3EE4"/>
    <w:rsid w:val="00D011DC"/>
    <w:rsid w:val="00D0788B"/>
    <w:rsid w:val="00D600F4"/>
    <w:rsid w:val="00DB732B"/>
    <w:rsid w:val="00DD5A07"/>
    <w:rsid w:val="00DF1586"/>
    <w:rsid w:val="00E30303"/>
    <w:rsid w:val="00E36A35"/>
    <w:rsid w:val="00E4076A"/>
    <w:rsid w:val="00E475CC"/>
    <w:rsid w:val="00E71F52"/>
    <w:rsid w:val="00F01375"/>
    <w:rsid w:val="00F33F81"/>
    <w:rsid w:val="00F4667E"/>
    <w:rsid w:val="00F67405"/>
    <w:rsid w:val="00F82B72"/>
    <w:rsid w:val="00F837F1"/>
    <w:rsid w:val="00F9164D"/>
    <w:rsid w:val="00F91CF4"/>
    <w:rsid w:val="00F92DA0"/>
    <w:rsid w:val="00FE4392"/>
    <w:rsid w:val="00FF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9FF0C-8C4C-40A0-8A5B-BEACD904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D26E4-F8C4-4426-8574-A95ECD58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Учетная запись Майкрософт</cp:lastModifiedBy>
  <cp:revision>4</cp:revision>
  <cp:lastPrinted>2023-05-16T09:06:00Z</cp:lastPrinted>
  <dcterms:created xsi:type="dcterms:W3CDTF">2023-05-15T10:01:00Z</dcterms:created>
  <dcterms:modified xsi:type="dcterms:W3CDTF">2023-05-24T06:22:00Z</dcterms:modified>
</cp:coreProperties>
</file>